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DCE950" w14:textId="79271CB2" w:rsidR="00E66411" w:rsidRDefault="00551F37" w:rsidP="00F10053">
      <w:pPr>
        <w:pStyle w:val="1"/>
        <w:jc w:val="center"/>
        <w:rPr>
          <w:sz w:val="40"/>
        </w:rPr>
      </w:pPr>
      <w:r w:rsidRPr="00551F37">
        <w:rPr>
          <w:rFonts w:hint="eastAsia"/>
          <w:sz w:val="40"/>
        </w:rPr>
        <w:t>新型中子敏感闪烁屏性能研究</w:t>
      </w:r>
    </w:p>
    <w:p w14:paraId="3B53B9D4" w14:textId="46EF7981" w:rsidR="003E6406" w:rsidRDefault="00F10053" w:rsidP="00F10053">
      <w:pPr>
        <w:pStyle w:val="1"/>
        <w:jc w:val="center"/>
      </w:pPr>
      <w:r w:rsidRPr="00F10053">
        <w:rPr>
          <w:rFonts w:hint="eastAsia"/>
          <w:sz w:val="40"/>
        </w:rPr>
        <w:t>项目简介</w:t>
      </w:r>
    </w:p>
    <w:p w14:paraId="160CCB77"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7F4DD2C2" w14:textId="0D454BF0" w:rsidR="00E66411" w:rsidRPr="00686628" w:rsidRDefault="00F10053" w:rsidP="00F10053">
      <w:pPr>
        <w:pStyle w:val="a3"/>
        <w:numPr>
          <w:ilvl w:val="0"/>
          <w:numId w:val="2"/>
        </w:numPr>
        <w:ind w:firstLineChars="0"/>
        <w:jc w:val="left"/>
        <w:rPr>
          <w:b/>
          <w:bCs/>
        </w:rPr>
      </w:pPr>
      <w:r w:rsidRPr="00686628">
        <w:rPr>
          <w:rFonts w:hint="eastAsia"/>
          <w:b/>
          <w:bCs/>
        </w:rPr>
        <w:t>导师介绍链接：</w:t>
      </w:r>
    </w:p>
    <w:p w14:paraId="03E658B8" w14:textId="3BFA641B" w:rsidR="00F10053" w:rsidRDefault="00E66411" w:rsidP="00E66411">
      <w:pPr>
        <w:pStyle w:val="a3"/>
        <w:ind w:left="780" w:firstLineChars="0" w:firstLine="0"/>
        <w:jc w:val="left"/>
      </w:pPr>
      <w:r>
        <w:t xml:space="preserve"> </w:t>
      </w:r>
      <w:hyperlink r:id="rId7" w:history="1">
        <w:r w:rsidRPr="00A31AFA">
          <w:rPr>
            <w:rStyle w:val="a4"/>
          </w:rPr>
          <w:t>https://people.ucas.ac.cn/~0027275</w:t>
        </w:r>
      </w:hyperlink>
    </w:p>
    <w:p w14:paraId="2C94260E" w14:textId="77777777" w:rsidR="00E66411" w:rsidRPr="00E66411" w:rsidRDefault="00E66411" w:rsidP="00E66411">
      <w:pPr>
        <w:pStyle w:val="a3"/>
        <w:ind w:left="780" w:firstLineChars="0" w:firstLine="0"/>
        <w:jc w:val="left"/>
      </w:pPr>
    </w:p>
    <w:p w14:paraId="36E63F12" w14:textId="679B54A9" w:rsidR="00F10053" w:rsidRPr="00686628" w:rsidRDefault="00F10053" w:rsidP="00F10053">
      <w:pPr>
        <w:pStyle w:val="a3"/>
        <w:numPr>
          <w:ilvl w:val="0"/>
          <w:numId w:val="2"/>
        </w:numPr>
        <w:ind w:firstLineChars="0"/>
        <w:jc w:val="left"/>
        <w:rPr>
          <w:b/>
          <w:bCs/>
        </w:rPr>
      </w:pPr>
      <w:r w:rsidRPr="00686628">
        <w:rPr>
          <w:rFonts w:hint="eastAsia"/>
          <w:b/>
          <w:bCs/>
        </w:rPr>
        <w:t>课题组介绍</w:t>
      </w:r>
    </w:p>
    <w:p w14:paraId="2A03BAC9" w14:textId="1D7A63E3" w:rsidR="00E66411" w:rsidRPr="00E66411" w:rsidRDefault="007B42DC" w:rsidP="00E66411">
      <w:pPr>
        <w:spacing w:line="276" w:lineRule="auto"/>
        <w:ind w:firstLineChars="200" w:firstLine="420"/>
      </w:pPr>
      <w:r w:rsidRPr="00231B30">
        <w:rPr>
          <w:rFonts w:ascii="Times New Roman" w:hAnsi="Times New Roman" w:hint="eastAsia"/>
          <w:szCs w:val="21"/>
        </w:rPr>
        <w:t>中子探测是辐射测量的重要组成部分，在国家大型科研装置和国土安全等领域有着广泛的应用。</w:t>
      </w:r>
      <w:r w:rsidRPr="00B82AAE">
        <w:rPr>
          <w:rFonts w:ascii="Times New Roman" w:hAnsi="Times New Roman" w:hint="eastAsia"/>
          <w:szCs w:val="21"/>
        </w:rPr>
        <w:t>高性能中子探测器，一直被视为高端科研仪器，长期以来严重依赖进口，并受制于发达国家的技术封锁。本团队从</w:t>
      </w:r>
      <w:r w:rsidRPr="00B82AAE">
        <w:rPr>
          <w:rFonts w:ascii="Times New Roman" w:hAnsi="Times New Roman" w:hint="eastAsia"/>
          <w:szCs w:val="21"/>
        </w:rPr>
        <w:t>10</w:t>
      </w:r>
      <w:r w:rsidRPr="00B82AAE">
        <w:rPr>
          <w:rFonts w:ascii="Times New Roman" w:hAnsi="Times New Roman" w:hint="eastAsia"/>
          <w:szCs w:val="21"/>
        </w:rPr>
        <w:t>年就开始高性能闪烁体探测器的国产化研究，</w:t>
      </w:r>
      <w:r w:rsidRPr="00B82AAE">
        <w:rPr>
          <w:rFonts w:ascii="Times New Roman" w:hAnsi="Times New Roman" w:hint="eastAsia"/>
          <w:szCs w:val="21"/>
        </w:rPr>
        <w:t>13</w:t>
      </w:r>
      <w:r w:rsidRPr="00B82AAE">
        <w:rPr>
          <w:rFonts w:ascii="Times New Roman" w:hAnsi="Times New Roman" w:hint="eastAsia"/>
          <w:szCs w:val="21"/>
        </w:rPr>
        <w:t>年正式成立闪烁体中子探测器研发团队</w:t>
      </w:r>
      <w:r>
        <w:rPr>
          <w:rFonts w:ascii="Times New Roman" w:hAnsi="Times New Roman" w:hint="eastAsia"/>
          <w:szCs w:val="21"/>
        </w:rPr>
        <w:t>。</w:t>
      </w:r>
      <w:r w:rsidRPr="00613F34">
        <w:rPr>
          <w:rFonts w:ascii="Times New Roman" w:hAnsi="Times New Roman"/>
          <w:szCs w:val="21"/>
        </w:rPr>
        <w:t>项目团队经过近</w:t>
      </w:r>
      <w:r w:rsidRPr="00613F34">
        <w:rPr>
          <w:rFonts w:ascii="Times New Roman" w:hAnsi="Times New Roman"/>
          <w:szCs w:val="21"/>
        </w:rPr>
        <w:t>10</w:t>
      </w:r>
      <w:r w:rsidRPr="00613F34">
        <w:rPr>
          <w:rFonts w:ascii="Times New Roman" w:hAnsi="Times New Roman"/>
          <w:szCs w:val="21"/>
        </w:rPr>
        <w:t>年的建设，目前已形成一支从探测器物理、机械设计、工艺、电子学、数据获取到实验控制的专业齐全的年轻化先进中子探测器装备研制团队</w:t>
      </w:r>
      <w:r>
        <w:rPr>
          <w:rFonts w:ascii="Times New Roman" w:hAnsi="Times New Roman" w:hint="eastAsia"/>
          <w:szCs w:val="21"/>
        </w:rPr>
        <w:t>。</w:t>
      </w:r>
      <w:r w:rsidR="00E66411">
        <w:rPr>
          <w:rFonts w:hint="eastAsia"/>
        </w:rPr>
        <w:t>团队</w:t>
      </w:r>
      <w:r w:rsidR="00E66411" w:rsidRPr="00E66411">
        <w:t>成员平均有10年以上的大科学工程建设经验，是目前我国专业能力最强的综合型中子探测器及数据获取研发团队之一。团队斩获荣誉无数：获202</w:t>
      </w:r>
      <w:r w:rsidR="00E66411">
        <w:rPr>
          <w:rFonts w:hint="eastAsia"/>
        </w:rPr>
        <w:t>2</w:t>
      </w:r>
      <w:r w:rsidR="00E66411" w:rsidRPr="00E66411">
        <w:t>年“</w:t>
      </w:r>
      <w:r w:rsidR="00E66411">
        <w:rPr>
          <w:rFonts w:hint="eastAsia"/>
        </w:rPr>
        <w:t>全国三八红旗集体</w:t>
      </w:r>
      <w:r w:rsidR="00E66411" w:rsidRPr="00E66411">
        <w:t>”</w:t>
      </w:r>
      <w:r w:rsidR="00E66411">
        <w:rPr>
          <w:rFonts w:hint="eastAsia"/>
        </w:rPr>
        <w:t>荣誉称号</w:t>
      </w:r>
      <w:r w:rsidR="00E66411" w:rsidRPr="00E66411">
        <w:t>；获2021年“粤港澳大湾区女性科技创新大赛”三等奖；团队成员获2020年东莞市“巾帼文明岗”称号；团队所在集体获评2021“全国专业技术人才先进集体”、2020年 “中国青年五四奖章”集体等。</w:t>
      </w:r>
    </w:p>
    <w:p w14:paraId="75DD533A" w14:textId="77777777" w:rsidR="00E66411" w:rsidRPr="00E66411" w:rsidRDefault="00E66411" w:rsidP="00E66411">
      <w:pPr>
        <w:pStyle w:val="a3"/>
        <w:ind w:left="780" w:firstLineChars="0" w:firstLine="0"/>
        <w:jc w:val="left"/>
      </w:pPr>
    </w:p>
    <w:p w14:paraId="3A0E602B"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548C282A" w14:textId="3DDF73AF" w:rsidR="00F10053" w:rsidRPr="00686628" w:rsidRDefault="00F10053" w:rsidP="00E66411">
      <w:pPr>
        <w:pStyle w:val="a3"/>
        <w:numPr>
          <w:ilvl w:val="0"/>
          <w:numId w:val="3"/>
        </w:numPr>
        <w:ind w:firstLineChars="0"/>
        <w:jc w:val="left"/>
        <w:rPr>
          <w:b/>
          <w:bCs/>
        </w:rPr>
      </w:pPr>
      <w:r w:rsidRPr="00686628">
        <w:rPr>
          <w:b/>
          <w:bCs/>
        </w:rPr>
        <w:t>项目简介</w:t>
      </w:r>
    </w:p>
    <w:p w14:paraId="146B81D9" w14:textId="22C76C05" w:rsidR="007B42DC" w:rsidRPr="007B42DC" w:rsidRDefault="007B42DC" w:rsidP="007B42DC">
      <w:pPr>
        <w:ind w:firstLineChars="200" w:firstLine="420"/>
        <w:rPr>
          <w:rFonts w:ascii="Times New Roman" w:hAnsi="Times New Roman" w:hint="eastAsia"/>
          <w:szCs w:val="21"/>
        </w:rPr>
      </w:pPr>
      <w:r w:rsidRPr="007B42DC">
        <w:rPr>
          <w:rFonts w:ascii="Times New Roman" w:hAnsi="Times New Roman" w:hint="eastAsia"/>
          <w:szCs w:val="21"/>
        </w:rPr>
        <w:t>3He</w:t>
      </w:r>
      <w:r w:rsidRPr="007B42DC">
        <w:rPr>
          <w:rFonts w:ascii="Times New Roman" w:hAnsi="Times New Roman" w:hint="eastAsia"/>
          <w:szCs w:val="21"/>
        </w:rPr>
        <w:t>型中子探测器是</w:t>
      </w:r>
      <w:r>
        <w:rPr>
          <w:rFonts w:ascii="Times New Roman" w:hAnsi="Times New Roman" w:hint="eastAsia"/>
          <w:szCs w:val="21"/>
        </w:rPr>
        <w:t>目前应用较为广泛</w:t>
      </w:r>
      <w:r w:rsidRPr="007B42DC">
        <w:rPr>
          <w:rFonts w:ascii="Times New Roman" w:hAnsi="Times New Roman" w:hint="eastAsia"/>
          <w:szCs w:val="21"/>
        </w:rPr>
        <w:t>的中子探测器，但全球</w:t>
      </w:r>
      <w:r w:rsidRPr="007B42DC">
        <w:rPr>
          <w:rFonts w:ascii="Times New Roman" w:hAnsi="Times New Roman" w:hint="eastAsia"/>
          <w:szCs w:val="21"/>
        </w:rPr>
        <w:t>3He</w:t>
      </w:r>
      <w:r w:rsidRPr="007B42DC">
        <w:rPr>
          <w:rFonts w:ascii="Times New Roman" w:hAnsi="Times New Roman" w:hint="eastAsia"/>
          <w:szCs w:val="21"/>
        </w:rPr>
        <w:t>气体供应已经告急，价格随之高涨。近几年，基</w:t>
      </w:r>
      <w:r>
        <w:rPr>
          <w:rFonts w:ascii="Times New Roman" w:hAnsi="Times New Roman" w:hint="eastAsia"/>
          <w:szCs w:val="21"/>
        </w:rPr>
        <w:t>于新型中子敏感</w:t>
      </w:r>
      <w:r w:rsidRPr="007B42DC">
        <w:rPr>
          <w:rFonts w:ascii="Times New Roman" w:hAnsi="Times New Roman" w:hint="eastAsia"/>
          <w:szCs w:val="21"/>
        </w:rPr>
        <w:t>闪烁屏</w:t>
      </w:r>
      <w:r>
        <w:rPr>
          <w:rFonts w:ascii="Times New Roman" w:hAnsi="Times New Roman" w:hint="eastAsia"/>
          <w:szCs w:val="21"/>
        </w:rPr>
        <w:t>和高性能光读出器件的中子探测技术发展性迅速</w:t>
      </w:r>
      <w:r w:rsidRPr="007B42DC">
        <w:rPr>
          <w:rFonts w:ascii="Times New Roman" w:hAnsi="Times New Roman" w:hint="eastAsia"/>
          <w:szCs w:val="21"/>
        </w:rPr>
        <w:t>，在国际上是替代</w:t>
      </w:r>
      <w:r w:rsidRPr="007B42DC">
        <w:rPr>
          <w:rFonts w:ascii="Times New Roman" w:hAnsi="Times New Roman" w:hint="eastAsia"/>
          <w:szCs w:val="21"/>
        </w:rPr>
        <w:t>3He</w:t>
      </w:r>
      <w:r w:rsidRPr="007B42DC">
        <w:rPr>
          <w:rFonts w:ascii="Times New Roman" w:hAnsi="Times New Roman" w:hint="eastAsia"/>
          <w:szCs w:val="21"/>
        </w:rPr>
        <w:t>型中子探测器的研究热点，</w:t>
      </w:r>
      <w:r>
        <w:rPr>
          <w:rFonts w:ascii="Times New Roman" w:hAnsi="Times New Roman" w:hint="eastAsia"/>
          <w:szCs w:val="21"/>
        </w:rPr>
        <w:t>本项目组在</w:t>
      </w:r>
      <w:r w:rsidRPr="007B42DC">
        <w:rPr>
          <w:rFonts w:ascii="Times New Roman" w:hAnsi="Times New Roman" w:hint="eastAsia"/>
          <w:szCs w:val="21"/>
        </w:rPr>
        <w:t>散裂中子源项目（</w:t>
      </w:r>
      <w:r w:rsidRPr="007B42DC">
        <w:rPr>
          <w:rFonts w:ascii="Times New Roman" w:hAnsi="Times New Roman" w:hint="eastAsia"/>
          <w:szCs w:val="21"/>
        </w:rPr>
        <w:t>CSNS</w:t>
      </w:r>
      <w:r w:rsidRPr="007B42DC">
        <w:rPr>
          <w:rFonts w:ascii="Times New Roman" w:hAnsi="Times New Roman" w:hint="eastAsia"/>
          <w:szCs w:val="21"/>
        </w:rPr>
        <w:t>）</w:t>
      </w:r>
      <w:r>
        <w:rPr>
          <w:rFonts w:ascii="Times New Roman" w:hAnsi="Times New Roman" w:hint="eastAsia"/>
          <w:szCs w:val="21"/>
        </w:rPr>
        <w:t>已经发展了三代闪烁体中子探测技术，并在工程项目上实现了大面积应用</w:t>
      </w:r>
      <w:r w:rsidRPr="007B42DC">
        <w:rPr>
          <w:rFonts w:ascii="Times New Roman" w:hAnsi="Times New Roman" w:hint="eastAsia"/>
          <w:szCs w:val="21"/>
        </w:rPr>
        <w:t>。</w:t>
      </w:r>
    </w:p>
    <w:p w14:paraId="352131A6" w14:textId="2D87C49C" w:rsidR="00E66411" w:rsidRDefault="007B42DC" w:rsidP="002D1BA9">
      <w:pPr>
        <w:pStyle w:val="a3"/>
        <w:jc w:val="left"/>
      </w:pPr>
      <w:r>
        <w:rPr>
          <w:rFonts w:ascii="Times New Roman" w:hAnsi="Times New Roman" w:hint="eastAsia"/>
          <w:szCs w:val="21"/>
        </w:rPr>
        <w:t>未来项目</w:t>
      </w:r>
      <w:proofErr w:type="gramStart"/>
      <w:r>
        <w:rPr>
          <w:rFonts w:ascii="Times New Roman" w:hAnsi="Times New Roman" w:hint="eastAsia"/>
          <w:szCs w:val="21"/>
        </w:rPr>
        <w:t>组重点</w:t>
      </w:r>
      <w:proofErr w:type="gramEnd"/>
      <w:r>
        <w:rPr>
          <w:rFonts w:ascii="Times New Roman" w:hAnsi="Times New Roman" w:hint="eastAsia"/>
          <w:szCs w:val="21"/>
        </w:rPr>
        <w:t>发展新型中子敏感</w:t>
      </w:r>
      <w:r w:rsidRPr="007B42DC">
        <w:rPr>
          <w:rFonts w:ascii="Times New Roman" w:hAnsi="Times New Roman" w:hint="eastAsia"/>
          <w:szCs w:val="21"/>
        </w:rPr>
        <w:t>闪烁体</w:t>
      </w:r>
      <w:r>
        <w:rPr>
          <w:rFonts w:ascii="Times New Roman" w:hAnsi="Times New Roman" w:hint="eastAsia"/>
          <w:szCs w:val="21"/>
        </w:rPr>
        <w:t>、高性能</w:t>
      </w:r>
      <w:proofErr w:type="spellStart"/>
      <w:r>
        <w:rPr>
          <w:rFonts w:ascii="Times New Roman" w:hAnsi="Times New Roman" w:hint="eastAsia"/>
          <w:szCs w:val="21"/>
        </w:rPr>
        <w:t>SiPM</w:t>
      </w:r>
      <w:proofErr w:type="spellEnd"/>
      <w:r>
        <w:rPr>
          <w:rFonts w:ascii="Times New Roman" w:hAnsi="Times New Roman" w:hint="eastAsia"/>
          <w:szCs w:val="21"/>
        </w:rPr>
        <w:t>光读出器件、高集成低功耗读出电子学等技术，以实现闪烁体中子探测器核心</w:t>
      </w:r>
      <w:r w:rsidRPr="007B42DC">
        <w:rPr>
          <w:rFonts w:ascii="Times New Roman" w:hAnsi="Times New Roman" w:hint="eastAsia"/>
          <w:szCs w:val="21"/>
        </w:rPr>
        <w:t>性能指标</w:t>
      </w:r>
      <w:r>
        <w:rPr>
          <w:rFonts w:ascii="Times New Roman" w:hAnsi="Times New Roman" w:hint="eastAsia"/>
          <w:szCs w:val="21"/>
        </w:rPr>
        <w:t>的进一步提升，并瞄准未来在</w:t>
      </w:r>
      <w:r>
        <w:rPr>
          <w:rFonts w:ascii="Times New Roman" w:hAnsi="Times New Roman" w:hint="eastAsia"/>
          <w:szCs w:val="21"/>
        </w:rPr>
        <w:t>CSNS</w:t>
      </w:r>
      <w:r>
        <w:rPr>
          <w:rFonts w:ascii="Times New Roman" w:hAnsi="Times New Roman" w:hint="eastAsia"/>
          <w:szCs w:val="21"/>
        </w:rPr>
        <w:t>工程项目上的应用</w:t>
      </w:r>
      <w:r w:rsidRPr="007B42DC">
        <w:rPr>
          <w:rFonts w:ascii="Times New Roman" w:hAnsi="Times New Roman" w:hint="eastAsia"/>
          <w:szCs w:val="21"/>
        </w:rPr>
        <w:t>。</w:t>
      </w:r>
      <w:r w:rsidRPr="007B42DC">
        <w:rPr>
          <w:rFonts w:ascii="Times New Roman" w:hAnsi="Times New Roman"/>
          <w:szCs w:val="21"/>
        </w:rPr>
        <w:t>本</w:t>
      </w:r>
      <w:r>
        <w:rPr>
          <w:rFonts w:ascii="Times New Roman" w:hAnsi="Times New Roman" w:hint="eastAsia"/>
          <w:szCs w:val="21"/>
        </w:rPr>
        <w:t>项目重点利用放射源</w:t>
      </w:r>
      <w:r w:rsidRPr="007B42DC">
        <w:rPr>
          <w:rFonts w:ascii="Times New Roman" w:hAnsi="Times New Roman"/>
          <w:szCs w:val="21"/>
        </w:rPr>
        <w:t>，通过刻度光测试系统中的光电倍增管，系统研究了</w:t>
      </w:r>
      <w:r w:rsidR="002D1BA9">
        <w:rPr>
          <w:rFonts w:ascii="Times New Roman" w:hAnsi="Times New Roman" w:hint="eastAsia"/>
          <w:szCs w:val="21"/>
        </w:rPr>
        <w:t>不同中子</w:t>
      </w:r>
      <w:r w:rsidRPr="007B42DC">
        <w:rPr>
          <w:rFonts w:ascii="Times New Roman" w:hAnsi="Times New Roman"/>
          <w:szCs w:val="21"/>
        </w:rPr>
        <w:t>闪烁屏样品的</w:t>
      </w:r>
      <w:r w:rsidR="002D1BA9">
        <w:rPr>
          <w:rFonts w:ascii="Times New Roman" w:hAnsi="Times New Roman" w:hint="eastAsia"/>
          <w:szCs w:val="21"/>
        </w:rPr>
        <w:t>中子探测效率、</w:t>
      </w:r>
      <w:r w:rsidR="002D1BA9">
        <w:rPr>
          <w:rFonts w:ascii="Times New Roman" w:hAnsi="Times New Roman" w:hint="eastAsia"/>
          <w:szCs w:val="21"/>
        </w:rPr>
        <w:t>n/gamma</w:t>
      </w:r>
      <w:r w:rsidR="002D1BA9">
        <w:rPr>
          <w:rFonts w:ascii="Times New Roman" w:hAnsi="Times New Roman" w:hint="eastAsia"/>
          <w:szCs w:val="21"/>
        </w:rPr>
        <w:t>抑制能力、耐辐照特性等</w:t>
      </w:r>
      <w:r w:rsidRPr="007B42DC">
        <w:rPr>
          <w:rFonts w:ascii="Times New Roman" w:hAnsi="Times New Roman" w:hint="eastAsia"/>
          <w:szCs w:val="21"/>
        </w:rPr>
        <w:t>。</w:t>
      </w:r>
    </w:p>
    <w:p w14:paraId="5674A112" w14:textId="77777777" w:rsidR="00E66411" w:rsidRDefault="00E66411" w:rsidP="00E66411">
      <w:pPr>
        <w:pStyle w:val="a3"/>
        <w:ind w:left="780" w:firstLineChars="0" w:firstLine="0"/>
        <w:jc w:val="left"/>
      </w:pPr>
    </w:p>
    <w:p w14:paraId="1FEDA53B" w14:textId="259A28B1" w:rsidR="00F10053" w:rsidRPr="00686628" w:rsidRDefault="00F10053" w:rsidP="00E66411">
      <w:pPr>
        <w:pStyle w:val="a3"/>
        <w:numPr>
          <w:ilvl w:val="0"/>
          <w:numId w:val="3"/>
        </w:numPr>
        <w:ind w:firstLineChars="0"/>
        <w:jc w:val="left"/>
        <w:rPr>
          <w:b/>
          <w:bCs/>
        </w:rPr>
      </w:pPr>
      <w:r w:rsidRPr="00686628">
        <w:rPr>
          <w:b/>
          <w:bCs/>
        </w:rPr>
        <w:t>使用的实验方法、仪器设备、数据软件等</w:t>
      </w:r>
    </w:p>
    <w:p w14:paraId="5739A661" w14:textId="4F230A8D" w:rsidR="00686628" w:rsidRDefault="00686628" w:rsidP="00686628">
      <w:pPr>
        <w:ind w:firstLine="480"/>
        <w:rPr>
          <w:rFonts w:hint="eastAsia"/>
        </w:rPr>
      </w:pPr>
      <w:r>
        <w:rPr>
          <w:rFonts w:hint="eastAsia"/>
        </w:rPr>
        <w:t>新型中子敏感闪烁体在发射光谱、衰减长度、光产额和衰减时间方面都等方面都需要详细研究。实验基本原理如下：中子入射到闪烁体中，与中子敏感核素发生核反应，产生次级带电粒子，次级带点粒子激发闪烁体发光。闪烁体紧贴在光电倍增管的入射窗上，产生电流脉冲信号，经过示波器观察可以得到信号脉冲的时间，并记为</w:t>
      </w:r>
      <w:proofErr w:type="gramStart"/>
      <w:r>
        <w:rPr>
          <w:rFonts w:hint="eastAsia"/>
        </w:rPr>
        <w:t>为</w:t>
      </w:r>
      <w:proofErr w:type="spellStart"/>
      <w:proofErr w:type="gramEnd"/>
      <w:r>
        <w:rPr>
          <w:rFonts w:hint="eastAsia"/>
        </w:rPr>
        <w:t>t</w:t>
      </w:r>
      <w:r>
        <w:rPr>
          <w:rFonts w:hint="eastAsia"/>
          <w:vertAlign w:val="subscript"/>
        </w:rPr>
        <w:t>s</w:t>
      </w:r>
      <w:proofErr w:type="spellEnd"/>
      <w:r>
        <w:rPr>
          <w:rFonts w:hint="eastAsia"/>
        </w:rPr>
        <w:t>。整个脉冲代表一个中</w:t>
      </w:r>
      <w:r>
        <w:rPr>
          <w:rFonts w:hint="eastAsia"/>
        </w:rPr>
        <w:lastRenderedPageBreak/>
        <w:t>子信号。</w:t>
      </w:r>
      <w:r>
        <w:t>G</w:t>
      </w:r>
      <w:r>
        <w:rPr>
          <w:rFonts w:hint="eastAsia"/>
        </w:rPr>
        <w:t>amma源的测试原理类似。</w:t>
      </w:r>
    </w:p>
    <w:p w14:paraId="1F8696F9" w14:textId="3974C045" w:rsidR="00E66411" w:rsidRDefault="00B15DC8" w:rsidP="00B15DC8">
      <w:pPr>
        <w:pStyle w:val="a3"/>
        <w:ind w:left="780" w:firstLineChars="0" w:firstLine="0"/>
        <w:jc w:val="center"/>
        <w:rPr>
          <w:rFonts w:hint="eastAsia"/>
        </w:rPr>
      </w:pPr>
      <w:r>
        <w:rPr>
          <w:rFonts w:hint="eastAsia"/>
        </w:rPr>
        <w:t>表1 实验测试所用仪器设备</w:t>
      </w:r>
    </w:p>
    <w:tbl>
      <w:tblPr>
        <w:tblW w:w="85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2"/>
        <w:gridCol w:w="1843"/>
        <w:gridCol w:w="3685"/>
        <w:gridCol w:w="2140"/>
      </w:tblGrid>
      <w:tr w:rsidR="00B15DC8" w:rsidRPr="00173C13" w14:paraId="60FF5EF4" w14:textId="77777777" w:rsidTr="00B15DC8">
        <w:trPr>
          <w:jc w:val="center"/>
        </w:trPr>
        <w:tc>
          <w:tcPr>
            <w:tcW w:w="832" w:type="dxa"/>
            <w:tcBorders>
              <w:right w:val="single" w:sz="4" w:space="0" w:color="auto"/>
            </w:tcBorders>
            <w:vAlign w:val="center"/>
          </w:tcPr>
          <w:p w14:paraId="0062076C" w14:textId="77777777" w:rsidR="00B15DC8" w:rsidRPr="003733D7" w:rsidRDefault="00B15DC8" w:rsidP="00A57E81">
            <w:pPr>
              <w:spacing w:beforeLines="10" w:before="31" w:afterLines="10" w:after="31"/>
              <w:jc w:val="center"/>
            </w:pPr>
            <w:r w:rsidRPr="003733D7">
              <w:t>序号</w:t>
            </w:r>
          </w:p>
        </w:tc>
        <w:tc>
          <w:tcPr>
            <w:tcW w:w="1843" w:type="dxa"/>
            <w:tcBorders>
              <w:left w:val="single" w:sz="4" w:space="0" w:color="auto"/>
            </w:tcBorders>
            <w:vAlign w:val="center"/>
          </w:tcPr>
          <w:p w14:paraId="4BC358E1" w14:textId="77777777" w:rsidR="00B15DC8" w:rsidRPr="003733D7" w:rsidRDefault="00B15DC8" w:rsidP="00A57E81">
            <w:pPr>
              <w:spacing w:beforeLines="10" w:before="31" w:afterLines="10" w:after="31"/>
              <w:ind w:firstLineChars="98" w:firstLine="206"/>
              <w:jc w:val="center"/>
            </w:pPr>
            <w:r w:rsidRPr="003733D7">
              <w:t>设备名称</w:t>
            </w:r>
          </w:p>
        </w:tc>
        <w:tc>
          <w:tcPr>
            <w:tcW w:w="3685" w:type="dxa"/>
            <w:vAlign w:val="center"/>
          </w:tcPr>
          <w:p w14:paraId="203594BF" w14:textId="77777777" w:rsidR="00B15DC8" w:rsidRPr="003733D7" w:rsidRDefault="00B15DC8" w:rsidP="00A57E81">
            <w:pPr>
              <w:spacing w:beforeLines="10" w:before="31" w:afterLines="10" w:after="31"/>
              <w:jc w:val="center"/>
            </w:pPr>
            <w:r w:rsidRPr="003733D7">
              <w:t>设备型号和主要参数</w:t>
            </w:r>
          </w:p>
        </w:tc>
        <w:tc>
          <w:tcPr>
            <w:tcW w:w="2140" w:type="dxa"/>
            <w:vAlign w:val="center"/>
          </w:tcPr>
          <w:p w14:paraId="42981F8E" w14:textId="77777777" w:rsidR="00B15DC8" w:rsidRPr="003733D7" w:rsidRDefault="00B15DC8" w:rsidP="00A57E81">
            <w:pPr>
              <w:spacing w:beforeLines="10" w:before="31" w:afterLines="10" w:after="31"/>
              <w:ind w:firstLineChars="268" w:firstLine="563"/>
            </w:pPr>
            <w:r w:rsidRPr="003733D7">
              <w:t>用途</w:t>
            </w:r>
          </w:p>
        </w:tc>
      </w:tr>
      <w:tr w:rsidR="00B15DC8" w:rsidRPr="00173C13" w14:paraId="0178E5C0" w14:textId="77777777" w:rsidTr="00B15DC8">
        <w:trPr>
          <w:jc w:val="center"/>
        </w:trPr>
        <w:tc>
          <w:tcPr>
            <w:tcW w:w="832" w:type="dxa"/>
            <w:tcBorders>
              <w:right w:val="single" w:sz="4" w:space="0" w:color="auto"/>
            </w:tcBorders>
            <w:vAlign w:val="center"/>
          </w:tcPr>
          <w:p w14:paraId="3FEAA4B6" w14:textId="77777777" w:rsidR="00B15DC8" w:rsidRPr="003733D7" w:rsidRDefault="00B15DC8" w:rsidP="00A57E81">
            <w:pPr>
              <w:spacing w:beforeLines="10" w:before="31" w:afterLines="10" w:after="31"/>
              <w:jc w:val="center"/>
            </w:pPr>
            <w:r w:rsidRPr="003733D7">
              <w:t>1</w:t>
            </w:r>
          </w:p>
        </w:tc>
        <w:tc>
          <w:tcPr>
            <w:tcW w:w="1843" w:type="dxa"/>
            <w:tcBorders>
              <w:left w:val="single" w:sz="4" w:space="0" w:color="auto"/>
            </w:tcBorders>
            <w:vAlign w:val="center"/>
          </w:tcPr>
          <w:p w14:paraId="27BDAD70" w14:textId="77777777" w:rsidR="00B15DC8" w:rsidRPr="003733D7" w:rsidRDefault="00B15DC8" w:rsidP="00A57E81">
            <w:pPr>
              <w:spacing w:beforeLines="10" w:before="31" w:afterLines="10" w:after="31"/>
            </w:pPr>
            <w:r w:rsidRPr="003733D7">
              <w:rPr>
                <w:rFonts w:hint="eastAsia"/>
              </w:rPr>
              <w:t>标准</w:t>
            </w:r>
            <w:r w:rsidRPr="00A8115F">
              <w:rPr>
                <w:rFonts w:hint="eastAsia"/>
                <w:vertAlign w:val="superscript"/>
              </w:rPr>
              <w:t>3</w:t>
            </w:r>
            <w:r w:rsidRPr="003733D7">
              <w:rPr>
                <w:rFonts w:hint="eastAsia"/>
              </w:rPr>
              <w:t>He管</w:t>
            </w:r>
            <w:r>
              <w:rPr>
                <w:rFonts w:hint="eastAsia"/>
              </w:rPr>
              <w:t>及其配套</w:t>
            </w:r>
          </w:p>
        </w:tc>
        <w:tc>
          <w:tcPr>
            <w:tcW w:w="3685" w:type="dxa"/>
            <w:vAlign w:val="center"/>
          </w:tcPr>
          <w:p w14:paraId="32B37AEE" w14:textId="77777777" w:rsidR="00B15DC8" w:rsidRPr="003733D7" w:rsidRDefault="00B15DC8" w:rsidP="00A57E81">
            <w:pPr>
              <w:spacing w:beforeLines="10" w:before="31" w:afterLines="10" w:after="31"/>
              <w:jc w:val="center"/>
            </w:pPr>
            <w:r>
              <w:t>LND 252299，</w:t>
            </w:r>
            <w:r>
              <w:rPr>
                <w:rFonts w:hint="eastAsia"/>
              </w:rPr>
              <w:t>20atm气压，1英寸</w:t>
            </w:r>
          </w:p>
        </w:tc>
        <w:tc>
          <w:tcPr>
            <w:tcW w:w="2140" w:type="dxa"/>
            <w:vAlign w:val="center"/>
          </w:tcPr>
          <w:p w14:paraId="2A7FBCC0" w14:textId="77777777" w:rsidR="00B15DC8" w:rsidRPr="003733D7" w:rsidRDefault="00B15DC8" w:rsidP="00A57E81">
            <w:pPr>
              <w:spacing w:beforeLines="10" w:before="31" w:afterLines="10" w:after="31"/>
              <w:jc w:val="center"/>
            </w:pPr>
            <w:r w:rsidRPr="003733D7">
              <w:rPr>
                <w:rFonts w:hint="eastAsia"/>
              </w:rPr>
              <w:t>标定入射中子波长及个数</w:t>
            </w:r>
          </w:p>
        </w:tc>
      </w:tr>
      <w:tr w:rsidR="00B15DC8" w:rsidRPr="00173C13" w14:paraId="0F019F61" w14:textId="77777777" w:rsidTr="00B15DC8">
        <w:trPr>
          <w:jc w:val="center"/>
        </w:trPr>
        <w:tc>
          <w:tcPr>
            <w:tcW w:w="832" w:type="dxa"/>
            <w:tcBorders>
              <w:right w:val="single" w:sz="4" w:space="0" w:color="auto"/>
            </w:tcBorders>
            <w:vAlign w:val="center"/>
          </w:tcPr>
          <w:p w14:paraId="16129B9E" w14:textId="77777777" w:rsidR="00B15DC8" w:rsidRPr="003733D7" w:rsidRDefault="00B15DC8" w:rsidP="00A57E81">
            <w:pPr>
              <w:spacing w:beforeLines="10" w:before="31" w:afterLines="10" w:after="31"/>
              <w:jc w:val="center"/>
            </w:pPr>
            <w:r w:rsidRPr="003733D7">
              <w:rPr>
                <w:rFonts w:hint="eastAsia"/>
              </w:rPr>
              <w:t>2</w:t>
            </w:r>
          </w:p>
        </w:tc>
        <w:tc>
          <w:tcPr>
            <w:tcW w:w="1843" w:type="dxa"/>
            <w:tcBorders>
              <w:left w:val="single" w:sz="4" w:space="0" w:color="auto"/>
            </w:tcBorders>
            <w:vAlign w:val="center"/>
          </w:tcPr>
          <w:p w14:paraId="62E8BDF6" w14:textId="77777777" w:rsidR="00B15DC8" w:rsidRPr="003733D7" w:rsidRDefault="00B15DC8" w:rsidP="00A57E81">
            <w:pPr>
              <w:spacing w:beforeLines="10" w:before="31" w:afterLines="10" w:after="31"/>
            </w:pPr>
            <w:r w:rsidRPr="003733D7">
              <w:rPr>
                <w:rFonts w:hint="eastAsia"/>
              </w:rPr>
              <w:t>低气压</w:t>
            </w:r>
            <w:r w:rsidRPr="00A8115F">
              <w:rPr>
                <w:rFonts w:hint="eastAsia"/>
                <w:vertAlign w:val="superscript"/>
              </w:rPr>
              <w:t>3</w:t>
            </w:r>
            <w:r w:rsidRPr="003733D7">
              <w:rPr>
                <w:rFonts w:hint="eastAsia"/>
              </w:rPr>
              <w:t>He束流监测器</w:t>
            </w:r>
            <w:r>
              <w:rPr>
                <w:rFonts w:hint="eastAsia"/>
              </w:rPr>
              <w:t>及其配套</w:t>
            </w:r>
          </w:p>
        </w:tc>
        <w:tc>
          <w:tcPr>
            <w:tcW w:w="3685" w:type="dxa"/>
            <w:vAlign w:val="center"/>
          </w:tcPr>
          <w:p w14:paraId="15CC693D" w14:textId="77777777" w:rsidR="00B15DC8" w:rsidRPr="003733D7" w:rsidRDefault="00B15DC8" w:rsidP="00A57E81">
            <w:pPr>
              <w:spacing w:beforeLines="10" w:before="31" w:afterLines="10" w:after="31"/>
              <w:jc w:val="center"/>
            </w:pPr>
            <w:proofErr w:type="spellStart"/>
            <w:r w:rsidRPr="003733D7">
              <w:rPr>
                <w:rFonts w:hint="eastAsia"/>
              </w:rPr>
              <w:t>Ordela</w:t>
            </w:r>
            <w:proofErr w:type="spellEnd"/>
            <w:r w:rsidRPr="003733D7">
              <w:t xml:space="preserve"> 4560</w:t>
            </w:r>
            <w:r w:rsidRPr="003733D7">
              <w:rPr>
                <w:rFonts w:hint="eastAsia"/>
              </w:rPr>
              <w:t>N</w:t>
            </w:r>
          </w:p>
        </w:tc>
        <w:tc>
          <w:tcPr>
            <w:tcW w:w="2140" w:type="dxa"/>
            <w:vAlign w:val="center"/>
          </w:tcPr>
          <w:p w14:paraId="5DEE034E" w14:textId="77777777" w:rsidR="00B15DC8" w:rsidRPr="003733D7" w:rsidRDefault="00B15DC8" w:rsidP="00A57E81">
            <w:pPr>
              <w:spacing w:beforeLines="10" w:before="31" w:afterLines="10" w:after="31"/>
              <w:jc w:val="center"/>
            </w:pPr>
            <w:r w:rsidRPr="003733D7">
              <w:rPr>
                <w:rFonts w:hint="eastAsia"/>
              </w:rPr>
              <w:t>标定不同时间入射中子总个数</w:t>
            </w:r>
          </w:p>
        </w:tc>
      </w:tr>
      <w:tr w:rsidR="00B15DC8" w:rsidRPr="00173C13" w14:paraId="243AF1EA" w14:textId="77777777" w:rsidTr="00B15DC8">
        <w:trPr>
          <w:jc w:val="center"/>
        </w:trPr>
        <w:tc>
          <w:tcPr>
            <w:tcW w:w="832" w:type="dxa"/>
            <w:tcBorders>
              <w:right w:val="single" w:sz="4" w:space="0" w:color="auto"/>
            </w:tcBorders>
            <w:vAlign w:val="center"/>
          </w:tcPr>
          <w:p w14:paraId="4C4C101F" w14:textId="77777777" w:rsidR="00B15DC8" w:rsidRPr="003733D7" w:rsidRDefault="00B15DC8" w:rsidP="00A57E81">
            <w:pPr>
              <w:spacing w:beforeLines="10" w:before="31" w:afterLines="10" w:after="31"/>
              <w:jc w:val="center"/>
            </w:pPr>
            <w:r w:rsidRPr="003733D7">
              <w:rPr>
                <w:rFonts w:hint="eastAsia"/>
              </w:rPr>
              <w:t>3</w:t>
            </w:r>
          </w:p>
        </w:tc>
        <w:tc>
          <w:tcPr>
            <w:tcW w:w="1843" w:type="dxa"/>
            <w:tcBorders>
              <w:left w:val="single" w:sz="4" w:space="0" w:color="auto"/>
            </w:tcBorders>
            <w:vAlign w:val="center"/>
          </w:tcPr>
          <w:p w14:paraId="1D1364D5" w14:textId="77777777" w:rsidR="00B15DC8" w:rsidRPr="003733D7" w:rsidRDefault="00B15DC8" w:rsidP="00A57E81">
            <w:pPr>
              <w:spacing w:beforeLines="10" w:before="31" w:afterLines="10" w:after="31"/>
              <w:jc w:val="center"/>
            </w:pPr>
            <w:r w:rsidRPr="003733D7">
              <w:rPr>
                <w:rFonts w:hint="eastAsia"/>
              </w:rPr>
              <w:t>高压电源</w:t>
            </w:r>
          </w:p>
        </w:tc>
        <w:tc>
          <w:tcPr>
            <w:tcW w:w="3685" w:type="dxa"/>
            <w:vAlign w:val="center"/>
          </w:tcPr>
          <w:p w14:paraId="0C10049E" w14:textId="77777777" w:rsidR="00B15DC8" w:rsidRPr="00B15DC8" w:rsidRDefault="00B15DC8" w:rsidP="00A57E81">
            <w:pPr>
              <w:spacing w:beforeLines="10" w:before="31" w:afterLines="10" w:after="31"/>
              <w:jc w:val="center"/>
              <w:rPr>
                <w:lang w:val="de-DE"/>
              </w:rPr>
            </w:pPr>
            <w:r w:rsidRPr="00B15DC8">
              <w:rPr>
                <w:rFonts w:hint="eastAsia"/>
                <w:lang w:val="de-DE"/>
              </w:rPr>
              <w:t>Winer</w:t>
            </w:r>
            <w:r w:rsidRPr="00B15DC8">
              <w:rPr>
                <w:lang w:val="de-DE"/>
              </w:rPr>
              <w:t xml:space="preserve"> Mpod 2H </w:t>
            </w:r>
            <w:r w:rsidRPr="00B15DC8">
              <w:rPr>
                <w:rFonts w:hint="eastAsia"/>
                <w:lang w:val="de-DE"/>
              </w:rPr>
              <w:t>ISEGF040N-</w:t>
            </w:r>
            <w:r w:rsidRPr="00B15DC8">
              <w:rPr>
                <w:lang w:val="de-DE"/>
              </w:rPr>
              <w:t>4000</w:t>
            </w:r>
            <w:r w:rsidRPr="00B15DC8">
              <w:rPr>
                <w:rFonts w:hint="eastAsia"/>
                <w:lang w:val="de-DE"/>
              </w:rPr>
              <w:t>V/</w:t>
            </w:r>
            <w:r w:rsidRPr="00B15DC8">
              <w:rPr>
                <w:lang w:val="de-DE"/>
              </w:rPr>
              <w:t>2mA</w:t>
            </w:r>
          </w:p>
        </w:tc>
        <w:tc>
          <w:tcPr>
            <w:tcW w:w="2140" w:type="dxa"/>
            <w:vAlign w:val="center"/>
          </w:tcPr>
          <w:p w14:paraId="5D8DCE94" w14:textId="77777777" w:rsidR="00B15DC8" w:rsidRPr="003733D7" w:rsidRDefault="00B15DC8" w:rsidP="00A57E81">
            <w:pPr>
              <w:spacing w:beforeLines="10" w:before="31" w:afterLines="10" w:after="31"/>
              <w:jc w:val="center"/>
            </w:pPr>
            <w:r w:rsidRPr="003733D7">
              <w:rPr>
                <w:rFonts w:hint="eastAsia"/>
              </w:rPr>
              <w:t>给探测器及监测器提供高压</w:t>
            </w:r>
          </w:p>
        </w:tc>
      </w:tr>
      <w:tr w:rsidR="00B15DC8" w:rsidRPr="00173C13" w14:paraId="4133C54C" w14:textId="77777777" w:rsidTr="00B15DC8">
        <w:trPr>
          <w:jc w:val="center"/>
        </w:trPr>
        <w:tc>
          <w:tcPr>
            <w:tcW w:w="832" w:type="dxa"/>
            <w:tcBorders>
              <w:right w:val="single" w:sz="4" w:space="0" w:color="auto"/>
            </w:tcBorders>
            <w:vAlign w:val="center"/>
          </w:tcPr>
          <w:p w14:paraId="045F51F0" w14:textId="77777777" w:rsidR="00B15DC8" w:rsidRPr="003733D7" w:rsidRDefault="00B15DC8" w:rsidP="00A57E81">
            <w:pPr>
              <w:spacing w:beforeLines="10" w:before="31" w:afterLines="10" w:after="31"/>
              <w:jc w:val="center"/>
            </w:pPr>
            <w:r w:rsidRPr="003733D7">
              <w:rPr>
                <w:rFonts w:hint="eastAsia"/>
              </w:rPr>
              <w:t>4</w:t>
            </w:r>
          </w:p>
        </w:tc>
        <w:tc>
          <w:tcPr>
            <w:tcW w:w="1843" w:type="dxa"/>
            <w:tcBorders>
              <w:left w:val="single" w:sz="4" w:space="0" w:color="auto"/>
            </w:tcBorders>
            <w:vAlign w:val="center"/>
          </w:tcPr>
          <w:p w14:paraId="57D712F1" w14:textId="77777777" w:rsidR="00B15DC8" w:rsidRPr="003733D7" w:rsidRDefault="00B15DC8" w:rsidP="00A57E81">
            <w:pPr>
              <w:spacing w:beforeLines="10" w:before="31" w:afterLines="10" w:after="31"/>
              <w:jc w:val="center"/>
            </w:pPr>
            <w:r w:rsidRPr="003733D7">
              <w:rPr>
                <w:rFonts w:hint="eastAsia"/>
              </w:rPr>
              <w:t>低压电源</w:t>
            </w:r>
          </w:p>
        </w:tc>
        <w:tc>
          <w:tcPr>
            <w:tcW w:w="3685" w:type="dxa"/>
            <w:vAlign w:val="center"/>
          </w:tcPr>
          <w:p w14:paraId="70FE8E93" w14:textId="77777777" w:rsidR="00B15DC8" w:rsidRPr="003733D7" w:rsidRDefault="00B15DC8" w:rsidP="00A57E81">
            <w:pPr>
              <w:spacing w:beforeLines="10" w:before="31" w:afterLines="10" w:after="31"/>
              <w:jc w:val="center"/>
            </w:pPr>
            <w:r w:rsidRPr="003733D7">
              <w:rPr>
                <w:rFonts w:hint="eastAsia"/>
              </w:rPr>
              <w:t>G</w:t>
            </w:r>
            <w:r w:rsidRPr="003733D7">
              <w:t xml:space="preserve">WINSTEK GPE-3323C </w:t>
            </w:r>
          </w:p>
        </w:tc>
        <w:tc>
          <w:tcPr>
            <w:tcW w:w="2140" w:type="dxa"/>
            <w:vAlign w:val="center"/>
          </w:tcPr>
          <w:p w14:paraId="70B0943C" w14:textId="77777777" w:rsidR="00B15DC8" w:rsidRPr="003733D7" w:rsidRDefault="00B15DC8" w:rsidP="00A57E81">
            <w:pPr>
              <w:spacing w:beforeLines="10" w:before="31" w:afterLines="10" w:after="31"/>
              <w:jc w:val="center"/>
            </w:pPr>
            <w:r w:rsidRPr="003733D7">
              <w:rPr>
                <w:rFonts w:hint="eastAsia"/>
              </w:rPr>
              <w:t>电子学提供低压供电</w:t>
            </w:r>
          </w:p>
        </w:tc>
      </w:tr>
      <w:tr w:rsidR="00B15DC8" w:rsidRPr="00173C13" w14:paraId="6D8299FB" w14:textId="77777777" w:rsidTr="00B15DC8">
        <w:trPr>
          <w:jc w:val="center"/>
        </w:trPr>
        <w:tc>
          <w:tcPr>
            <w:tcW w:w="832" w:type="dxa"/>
            <w:tcBorders>
              <w:right w:val="single" w:sz="4" w:space="0" w:color="auto"/>
            </w:tcBorders>
            <w:vAlign w:val="center"/>
          </w:tcPr>
          <w:p w14:paraId="7A24C60E" w14:textId="77777777" w:rsidR="00B15DC8" w:rsidRPr="003733D7" w:rsidRDefault="00B15DC8" w:rsidP="00A57E81">
            <w:pPr>
              <w:spacing w:beforeLines="10" w:before="31" w:afterLines="10" w:after="31"/>
              <w:jc w:val="center"/>
            </w:pPr>
            <w:r w:rsidRPr="003733D7">
              <w:rPr>
                <w:rFonts w:hint="eastAsia"/>
              </w:rPr>
              <w:t>5</w:t>
            </w:r>
          </w:p>
        </w:tc>
        <w:tc>
          <w:tcPr>
            <w:tcW w:w="1843" w:type="dxa"/>
            <w:tcBorders>
              <w:left w:val="single" w:sz="4" w:space="0" w:color="auto"/>
            </w:tcBorders>
            <w:vAlign w:val="center"/>
          </w:tcPr>
          <w:p w14:paraId="6FCEF1EE" w14:textId="77777777" w:rsidR="00B15DC8" w:rsidRPr="003733D7" w:rsidRDefault="00B15DC8" w:rsidP="00A57E81">
            <w:pPr>
              <w:spacing w:beforeLines="10" w:before="31" w:afterLines="10" w:after="31"/>
              <w:jc w:val="center"/>
            </w:pPr>
            <w:r w:rsidRPr="003733D7">
              <w:rPr>
                <w:rFonts w:hint="eastAsia"/>
              </w:rPr>
              <w:t>光纤交换机</w:t>
            </w:r>
          </w:p>
        </w:tc>
        <w:tc>
          <w:tcPr>
            <w:tcW w:w="3685" w:type="dxa"/>
            <w:vAlign w:val="center"/>
          </w:tcPr>
          <w:p w14:paraId="7124388F" w14:textId="77777777" w:rsidR="00B15DC8" w:rsidRPr="003733D7" w:rsidRDefault="00B15DC8" w:rsidP="00A57E81">
            <w:pPr>
              <w:spacing w:beforeLines="10" w:before="31" w:afterLines="10" w:after="31"/>
              <w:jc w:val="center"/>
            </w:pPr>
            <w:r w:rsidRPr="003733D7">
              <w:rPr>
                <w:rFonts w:hint="eastAsia"/>
              </w:rPr>
              <w:t>R</w:t>
            </w:r>
            <w:r w:rsidRPr="003733D7">
              <w:t>G-563220</w:t>
            </w:r>
          </w:p>
        </w:tc>
        <w:tc>
          <w:tcPr>
            <w:tcW w:w="2140" w:type="dxa"/>
            <w:vAlign w:val="center"/>
          </w:tcPr>
          <w:p w14:paraId="159AC4F5" w14:textId="77777777" w:rsidR="00B15DC8" w:rsidRPr="003733D7" w:rsidRDefault="00B15DC8" w:rsidP="00A57E81">
            <w:pPr>
              <w:spacing w:beforeLines="10" w:before="31" w:afterLines="10" w:after="31"/>
              <w:jc w:val="center"/>
            </w:pPr>
            <w:r w:rsidRPr="003733D7">
              <w:rPr>
                <w:rFonts w:hint="eastAsia"/>
              </w:rPr>
              <w:t>数据采集</w:t>
            </w:r>
          </w:p>
        </w:tc>
      </w:tr>
      <w:tr w:rsidR="00B15DC8" w:rsidRPr="00173C13" w14:paraId="2CE5F2E5" w14:textId="77777777" w:rsidTr="00B15DC8">
        <w:trPr>
          <w:jc w:val="center"/>
        </w:trPr>
        <w:tc>
          <w:tcPr>
            <w:tcW w:w="832" w:type="dxa"/>
            <w:tcBorders>
              <w:right w:val="single" w:sz="4" w:space="0" w:color="auto"/>
            </w:tcBorders>
            <w:vAlign w:val="center"/>
          </w:tcPr>
          <w:p w14:paraId="465A2E1D" w14:textId="77777777" w:rsidR="00B15DC8" w:rsidRPr="003733D7" w:rsidRDefault="00B15DC8" w:rsidP="00A57E81">
            <w:pPr>
              <w:spacing w:beforeLines="10" w:before="31" w:afterLines="10" w:after="31"/>
              <w:jc w:val="center"/>
            </w:pPr>
            <w:r>
              <w:rPr>
                <w:rFonts w:hint="eastAsia"/>
              </w:rPr>
              <w:t>6</w:t>
            </w:r>
          </w:p>
        </w:tc>
        <w:tc>
          <w:tcPr>
            <w:tcW w:w="1843" w:type="dxa"/>
            <w:tcBorders>
              <w:left w:val="single" w:sz="4" w:space="0" w:color="auto"/>
            </w:tcBorders>
            <w:vAlign w:val="center"/>
          </w:tcPr>
          <w:p w14:paraId="0CA7F929" w14:textId="77777777" w:rsidR="00B15DC8" w:rsidRPr="003733D7" w:rsidRDefault="00B15DC8" w:rsidP="00A57E81">
            <w:pPr>
              <w:spacing w:beforeLines="10" w:before="31" w:afterLines="10" w:after="31"/>
              <w:jc w:val="center"/>
            </w:pPr>
            <w:r w:rsidRPr="004A50C9">
              <w:rPr>
                <w:rFonts w:hint="eastAsia"/>
              </w:rPr>
              <w:t>信号产生器</w:t>
            </w:r>
          </w:p>
        </w:tc>
        <w:tc>
          <w:tcPr>
            <w:tcW w:w="3685" w:type="dxa"/>
            <w:vAlign w:val="center"/>
          </w:tcPr>
          <w:p w14:paraId="230E5F94" w14:textId="77777777" w:rsidR="00B15DC8" w:rsidRPr="003733D7" w:rsidRDefault="00B15DC8" w:rsidP="00A57E81">
            <w:pPr>
              <w:spacing w:beforeLines="10" w:before="31" w:afterLines="10" w:after="31"/>
              <w:jc w:val="center"/>
            </w:pPr>
            <w:r w:rsidRPr="001636C9">
              <w:rPr>
                <w:rFonts w:hint="eastAsia"/>
              </w:rPr>
              <w:t>Tektronix AFG</w:t>
            </w:r>
            <w:r w:rsidRPr="001636C9">
              <w:t>3102C</w:t>
            </w:r>
          </w:p>
        </w:tc>
        <w:tc>
          <w:tcPr>
            <w:tcW w:w="2140" w:type="dxa"/>
            <w:vAlign w:val="center"/>
          </w:tcPr>
          <w:p w14:paraId="797587C1" w14:textId="77777777" w:rsidR="00B15DC8" w:rsidRPr="003733D7" w:rsidRDefault="00B15DC8" w:rsidP="00A57E81">
            <w:pPr>
              <w:spacing w:beforeLines="10" w:before="31" w:afterLines="10" w:after="31"/>
              <w:jc w:val="center"/>
            </w:pPr>
            <w:r>
              <w:rPr>
                <w:rFonts w:hint="eastAsia"/>
              </w:rPr>
              <w:t>电子学时间分辨测试</w:t>
            </w:r>
          </w:p>
        </w:tc>
      </w:tr>
      <w:tr w:rsidR="00B15DC8" w:rsidRPr="00173C13" w14:paraId="4A5DFB83" w14:textId="77777777" w:rsidTr="00B15DC8">
        <w:trPr>
          <w:jc w:val="center"/>
        </w:trPr>
        <w:tc>
          <w:tcPr>
            <w:tcW w:w="832" w:type="dxa"/>
            <w:tcBorders>
              <w:right w:val="single" w:sz="4" w:space="0" w:color="auto"/>
            </w:tcBorders>
            <w:vAlign w:val="center"/>
          </w:tcPr>
          <w:p w14:paraId="0CA417BB" w14:textId="77777777" w:rsidR="00B15DC8" w:rsidRPr="003733D7" w:rsidRDefault="00B15DC8" w:rsidP="00A57E81">
            <w:pPr>
              <w:spacing w:beforeLines="10" w:before="31" w:afterLines="10" w:after="31"/>
              <w:jc w:val="center"/>
            </w:pPr>
            <w:r>
              <w:t>7</w:t>
            </w:r>
          </w:p>
        </w:tc>
        <w:tc>
          <w:tcPr>
            <w:tcW w:w="1843" w:type="dxa"/>
            <w:tcBorders>
              <w:left w:val="single" w:sz="4" w:space="0" w:color="auto"/>
            </w:tcBorders>
            <w:vAlign w:val="center"/>
          </w:tcPr>
          <w:p w14:paraId="0E2F20ED" w14:textId="77777777" w:rsidR="00B15DC8" w:rsidRPr="003733D7" w:rsidRDefault="00B15DC8" w:rsidP="00A57E81">
            <w:pPr>
              <w:spacing w:beforeLines="10" w:before="31" w:afterLines="10" w:after="31"/>
              <w:jc w:val="center"/>
            </w:pPr>
            <w:r>
              <w:rPr>
                <w:rFonts w:hint="eastAsia"/>
              </w:rPr>
              <w:t>PC机</w:t>
            </w:r>
          </w:p>
        </w:tc>
        <w:tc>
          <w:tcPr>
            <w:tcW w:w="3685" w:type="dxa"/>
            <w:vAlign w:val="center"/>
          </w:tcPr>
          <w:p w14:paraId="410EDC38" w14:textId="77777777" w:rsidR="00B15DC8" w:rsidRPr="003733D7" w:rsidRDefault="00B15DC8" w:rsidP="00A57E81">
            <w:pPr>
              <w:spacing w:beforeLines="10" w:before="31" w:afterLines="10" w:after="31"/>
              <w:jc w:val="center"/>
            </w:pPr>
            <w:r>
              <w:rPr>
                <w:rFonts w:hint="eastAsia"/>
              </w:rPr>
              <w:t>Lenovo</w:t>
            </w:r>
            <w:r>
              <w:t xml:space="preserve"> </w:t>
            </w:r>
            <w:r>
              <w:rPr>
                <w:rFonts w:hint="eastAsia"/>
              </w:rPr>
              <w:t>X1</w:t>
            </w:r>
            <w:r>
              <w:t xml:space="preserve"> </w:t>
            </w:r>
          </w:p>
        </w:tc>
        <w:tc>
          <w:tcPr>
            <w:tcW w:w="2140" w:type="dxa"/>
            <w:vAlign w:val="center"/>
          </w:tcPr>
          <w:p w14:paraId="72232C0E" w14:textId="77777777" w:rsidR="00B15DC8" w:rsidRPr="003733D7" w:rsidRDefault="00B15DC8" w:rsidP="00A57E81">
            <w:pPr>
              <w:spacing w:beforeLines="10" w:before="31" w:afterLines="10" w:after="31"/>
              <w:jc w:val="center"/>
            </w:pPr>
            <w:r>
              <w:rPr>
                <w:rFonts w:hint="eastAsia"/>
              </w:rPr>
              <w:t>数据处理</w:t>
            </w:r>
          </w:p>
        </w:tc>
      </w:tr>
      <w:tr w:rsidR="00B15DC8" w:rsidRPr="00173C13" w14:paraId="4D9AF211" w14:textId="77777777" w:rsidTr="00B15DC8">
        <w:trPr>
          <w:jc w:val="center"/>
        </w:trPr>
        <w:tc>
          <w:tcPr>
            <w:tcW w:w="832" w:type="dxa"/>
            <w:tcBorders>
              <w:right w:val="single" w:sz="4" w:space="0" w:color="auto"/>
            </w:tcBorders>
            <w:vAlign w:val="center"/>
          </w:tcPr>
          <w:p w14:paraId="1286B61F" w14:textId="77777777" w:rsidR="00B15DC8" w:rsidRDefault="00B15DC8" w:rsidP="00A57E81">
            <w:pPr>
              <w:spacing w:beforeLines="10" w:before="31" w:afterLines="10" w:after="31"/>
              <w:jc w:val="center"/>
            </w:pPr>
            <w:r>
              <w:rPr>
                <w:rFonts w:hint="eastAsia"/>
              </w:rPr>
              <w:t>8</w:t>
            </w:r>
            <w:r>
              <w:t xml:space="preserve"> </w:t>
            </w:r>
          </w:p>
        </w:tc>
        <w:tc>
          <w:tcPr>
            <w:tcW w:w="1843" w:type="dxa"/>
            <w:tcBorders>
              <w:left w:val="single" w:sz="4" w:space="0" w:color="auto"/>
            </w:tcBorders>
            <w:vAlign w:val="center"/>
          </w:tcPr>
          <w:p w14:paraId="55057B75" w14:textId="77777777" w:rsidR="00B15DC8" w:rsidRDefault="00B15DC8" w:rsidP="00A57E81">
            <w:pPr>
              <w:spacing w:beforeLines="10" w:before="31" w:afterLines="10" w:after="31"/>
              <w:ind w:firstLineChars="200" w:firstLine="420"/>
            </w:pPr>
            <w:r>
              <w:rPr>
                <w:rFonts w:hint="eastAsia"/>
              </w:rPr>
              <w:t>单色器</w:t>
            </w:r>
          </w:p>
        </w:tc>
        <w:tc>
          <w:tcPr>
            <w:tcW w:w="3685" w:type="dxa"/>
            <w:vAlign w:val="center"/>
          </w:tcPr>
          <w:p w14:paraId="4E5E1A2F" w14:textId="77777777" w:rsidR="00B15DC8" w:rsidRPr="00873DDC" w:rsidRDefault="00B15DC8" w:rsidP="00A57E81">
            <w:pPr>
              <w:spacing w:beforeLines="10" w:before="31" w:afterLines="10" w:after="31"/>
              <w:ind w:firstLineChars="200" w:firstLine="420"/>
            </w:pPr>
            <w:r w:rsidRPr="00873DDC">
              <w:rPr>
                <w:rFonts w:hint="eastAsia"/>
              </w:rPr>
              <w:t>云母单色器</w:t>
            </w:r>
            <w:r>
              <w:rPr>
                <w:rFonts w:hint="eastAsia"/>
              </w:rPr>
              <w:t>，锗单色器</w:t>
            </w:r>
          </w:p>
        </w:tc>
        <w:tc>
          <w:tcPr>
            <w:tcW w:w="2140" w:type="dxa"/>
            <w:vAlign w:val="center"/>
          </w:tcPr>
          <w:p w14:paraId="0B1F5F62" w14:textId="77777777" w:rsidR="00B15DC8" w:rsidRPr="00873DDC" w:rsidRDefault="00B15DC8" w:rsidP="00A57E81">
            <w:r w:rsidRPr="00873DDC">
              <w:rPr>
                <w:rFonts w:hint="eastAsia"/>
              </w:rPr>
              <w:t>偏转产生单能中子</w:t>
            </w:r>
          </w:p>
        </w:tc>
      </w:tr>
    </w:tbl>
    <w:p w14:paraId="6D7DD4E9" w14:textId="77777777" w:rsidR="00E66411" w:rsidRDefault="00E66411" w:rsidP="00E66411">
      <w:pPr>
        <w:pStyle w:val="a3"/>
        <w:ind w:left="780" w:firstLineChars="0" w:firstLine="0"/>
        <w:jc w:val="left"/>
      </w:pPr>
    </w:p>
    <w:p w14:paraId="7AE89754" w14:textId="67E5F0A4" w:rsidR="00F10053" w:rsidRPr="00686628" w:rsidRDefault="00F10053" w:rsidP="00E66411">
      <w:pPr>
        <w:pStyle w:val="a3"/>
        <w:numPr>
          <w:ilvl w:val="0"/>
          <w:numId w:val="3"/>
        </w:numPr>
        <w:ind w:firstLineChars="0"/>
        <w:jc w:val="left"/>
        <w:rPr>
          <w:b/>
          <w:bCs/>
        </w:rPr>
      </w:pPr>
      <w:r w:rsidRPr="00686628">
        <w:rPr>
          <w:b/>
          <w:bCs/>
        </w:rPr>
        <w:t>对学生专业知识背景等方面的要求</w:t>
      </w:r>
    </w:p>
    <w:p w14:paraId="615B1440" w14:textId="09421554" w:rsidR="00686628" w:rsidRPr="00686628" w:rsidRDefault="002D1BA9" w:rsidP="00686628">
      <w:pPr>
        <w:ind w:firstLineChars="200" w:firstLine="420"/>
        <w:rPr>
          <w:rFonts w:ascii="Times New Roman" w:hAnsi="Times New Roman"/>
          <w:szCs w:val="21"/>
        </w:rPr>
      </w:pPr>
      <w:r w:rsidRPr="00686628">
        <w:rPr>
          <w:rFonts w:ascii="Times New Roman" w:hAnsi="Times New Roman" w:hint="eastAsia"/>
          <w:szCs w:val="21"/>
        </w:rPr>
        <w:t>学生需要掌握普通物理学和原子核物理的相关基本知识</w:t>
      </w:r>
      <w:r w:rsidR="00686628">
        <w:rPr>
          <w:rFonts w:ascii="Times New Roman" w:hAnsi="Times New Roman" w:hint="eastAsia"/>
          <w:szCs w:val="21"/>
        </w:rPr>
        <w:t>，了解一些</w:t>
      </w:r>
      <w:r w:rsidRPr="00686628">
        <w:rPr>
          <w:rFonts w:ascii="Times New Roman" w:hAnsi="Times New Roman" w:hint="eastAsia"/>
          <w:szCs w:val="21"/>
        </w:rPr>
        <w:t>粒子和辐射的基本探测原理</w:t>
      </w:r>
      <w:r w:rsidR="00686628">
        <w:rPr>
          <w:rFonts w:ascii="Times New Roman" w:hAnsi="Times New Roman" w:hint="eastAsia"/>
          <w:szCs w:val="21"/>
        </w:rPr>
        <w:t>。</w:t>
      </w:r>
    </w:p>
    <w:p w14:paraId="31F54445" w14:textId="77777777" w:rsidR="00E66411" w:rsidRDefault="00E66411" w:rsidP="00E66411">
      <w:pPr>
        <w:pStyle w:val="a3"/>
        <w:ind w:left="780" w:firstLineChars="0" w:firstLine="0"/>
        <w:jc w:val="left"/>
      </w:pPr>
    </w:p>
    <w:p w14:paraId="48027BFC" w14:textId="30E7B1F0" w:rsidR="00F10053" w:rsidRPr="000C4EAF" w:rsidRDefault="00A34BE5" w:rsidP="00E66411">
      <w:pPr>
        <w:pStyle w:val="a3"/>
        <w:numPr>
          <w:ilvl w:val="0"/>
          <w:numId w:val="3"/>
        </w:numPr>
        <w:ind w:firstLineChars="0"/>
        <w:jc w:val="left"/>
        <w:rPr>
          <w:b/>
          <w:bCs/>
        </w:rPr>
      </w:pPr>
      <w:r w:rsidRPr="000C4EAF">
        <w:rPr>
          <w:b/>
          <w:bCs/>
        </w:rPr>
        <w:t>项目</w:t>
      </w:r>
      <w:r w:rsidR="00F10053" w:rsidRPr="000C4EAF">
        <w:rPr>
          <w:b/>
          <w:bCs/>
        </w:rPr>
        <w:t>预期</w:t>
      </w:r>
      <w:r w:rsidRPr="000C4EAF">
        <w:rPr>
          <w:rFonts w:hint="eastAsia"/>
          <w:b/>
          <w:bCs/>
        </w:rPr>
        <w:t>目标、</w:t>
      </w:r>
      <w:r w:rsidR="00F10053" w:rsidRPr="000C4EAF">
        <w:rPr>
          <w:b/>
          <w:bCs/>
        </w:rPr>
        <w:t>成果和收获</w:t>
      </w:r>
    </w:p>
    <w:p w14:paraId="6C9F28A8" w14:textId="77777777" w:rsidR="00E66411" w:rsidRDefault="00E66411" w:rsidP="00E66411">
      <w:pPr>
        <w:jc w:val="left"/>
      </w:pPr>
    </w:p>
    <w:p w14:paraId="11A28CFB" w14:textId="12C5CA08" w:rsidR="00E66411" w:rsidRPr="000C4EAF" w:rsidRDefault="000C4EAF" w:rsidP="000C4EAF">
      <w:pPr>
        <w:ind w:firstLineChars="200" w:firstLine="420"/>
        <w:jc w:val="left"/>
        <w:rPr>
          <w:rFonts w:ascii="Times New Roman" w:hAnsi="Times New Roman"/>
          <w:szCs w:val="21"/>
        </w:rPr>
      </w:pPr>
      <w:r>
        <w:rPr>
          <w:rFonts w:ascii="Times New Roman" w:hAnsi="Times New Roman" w:hint="eastAsia"/>
          <w:szCs w:val="21"/>
        </w:rPr>
        <w:t>中子</w:t>
      </w:r>
      <w:r w:rsidR="002D1BA9" w:rsidRPr="000C4EAF">
        <w:rPr>
          <w:rFonts w:ascii="Times New Roman" w:hAnsi="Times New Roman" w:hint="eastAsia"/>
          <w:szCs w:val="21"/>
        </w:rPr>
        <w:t>探测技术</w:t>
      </w:r>
      <w:r w:rsidR="002D1BA9" w:rsidRPr="000C4EAF">
        <w:rPr>
          <w:rFonts w:ascii="Times New Roman" w:hAnsi="Times New Roman"/>
          <w:szCs w:val="21"/>
        </w:rPr>
        <w:t>不仅在粒子物理和核物理，而且在医学物理、天文物理、考古和地质勘探等学科有广泛的应用。</w:t>
      </w:r>
      <w:r>
        <w:rPr>
          <w:rFonts w:ascii="Times New Roman" w:hAnsi="Times New Roman" w:hint="eastAsia"/>
          <w:szCs w:val="21"/>
        </w:rPr>
        <w:t>通过</w:t>
      </w:r>
      <w:r w:rsidR="002D1BA9" w:rsidRPr="000C4EAF">
        <w:rPr>
          <w:rFonts w:ascii="Times New Roman" w:hAnsi="Times New Roman" w:hint="eastAsia"/>
          <w:szCs w:val="21"/>
        </w:rPr>
        <w:t>本</w:t>
      </w:r>
      <w:r>
        <w:rPr>
          <w:rFonts w:ascii="Times New Roman" w:hAnsi="Times New Roman" w:hint="eastAsia"/>
          <w:szCs w:val="21"/>
        </w:rPr>
        <w:t>项目研究，学生可以了解</w:t>
      </w:r>
      <w:r w:rsidR="005D6D11">
        <w:rPr>
          <w:rFonts w:ascii="Times New Roman" w:hAnsi="Times New Roman" w:hint="eastAsia"/>
          <w:szCs w:val="21"/>
        </w:rPr>
        <w:t>中子</w:t>
      </w:r>
      <w:r w:rsidR="002D1BA9" w:rsidRPr="000C4EAF">
        <w:rPr>
          <w:rFonts w:ascii="Times New Roman" w:hAnsi="Times New Roman" w:hint="eastAsia"/>
          <w:szCs w:val="21"/>
        </w:rPr>
        <w:t>辐射与物质相互作用的物理机制</w:t>
      </w:r>
      <w:r w:rsidR="002D1BA9" w:rsidRPr="000C4EAF">
        <w:rPr>
          <w:rFonts w:ascii="Times New Roman" w:hAnsi="Times New Roman" w:hint="eastAsia"/>
          <w:szCs w:val="21"/>
        </w:rPr>
        <w:t xml:space="preserve">, </w:t>
      </w:r>
      <w:r w:rsidR="002D1BA9" w:rsidRPr="000C4EAF">
        <w:rPr>
          <w:rFonts w:ascii="Times New Roman" w:hAnsi="Times New Roman" w:hint="eastAsia"/>
          <w:szCs w:val="21"/>
        </w:rPr>
        <w:t>粒子和辐射的探测原理</w:t>
      </w:r>
      <w:r w:rsidR="002D1BA9" w:rsidRPr="000C4EAF">
        <w:rPr>
          <w:rFonts w:ascii="Times New Roman" w:hAnsi="Times New Roman" w:hint="eastAsia"/>
          <w:szCs w:val="21"/>
        </w:rPr>
        <w:t>,</w:t>
      </w:r>
      <w:r w:rsidR="005D6D11">
        <w:rPr>
          <w:rFonts w:ascii="Times New Roman" w:hAnsi="Times New Roman" w:hint="eastAsia"/>
          <w:szCs w:val="21"/>
        </w:rPr>
        <w:t>闪烁体中子</w:t>
      </w:r>
      <w:r w:rsidR="002D1BA9" w:rsidRPr="000C4EAF">
        <w:rPr>
          <w:rFonts w:ascii="Times New Roman" w:hAnsi="Times New Roman" w:hint="eastAsia"/>
          <w:szCs w:val="21"/>
        </w:rPr>
        <w:t>探测器的工作原理、构造、性能和应用</w:t>
      </w:r>
      <w:r w:rsidR="002D1BA9" w:rsidRPr="000C4EAF">
        <w:rPr>
          <w:rFonts w:ascii="Times New Roman" w:hAnsi="Times New Roman" w:hint="eastAsia"/>
          <w:szCs w:val="21"/>
        </w:rPr>
        <w:t xml:space="preserve">, </w:t>
      </w:r>
      <w:r w:rsidR="002D1BA9" w:rsidRPr="000C4EAF">
        <w:rPr>
          <w:rFonts w:ascii="Times New Roman" w:hAnsi="Times New Roman" w:hint="eastAsia"/>
          <w:szCs w:val="21"/>
        </w:rPr>
        <w:t>国内粒子物理领域的大科学装置</w:t>
      </w:r>
      <w:r w:rsidR="005D6D11">
        <w:rPr>
          <w:rFonts w:ascii="Times New Roman" w:hAnsi="Times New Roman" w:hint="eastAsia"/>
          <w:szCs w:val="21"/>
        </w:rPr>
        <w:t>CSNS</w:t>
      </w:r>
      <w:r w:rsidR="002D1BA9" w:rsidRPr="000C4EAF">
        <w:rPr>
          <w:rFonts w:ascii="Times New Roman" w:hAnsi="Times New Roman" w:hint="eastAsia"/>
          <w:szCs w:val="21"/>
        </w:rPr>
        <w:t>，特别是大科学装置中的</w:t>
      </w:r>
      <w:r w:rsidR="005D6D11">
        <w:rPr>
          <w:rFonts w:ascii="Times New Roman" w:hAnsi="Times New Roman" w:hint="eastAsia"/>
          <w:szCs w:val="21"/>
        </w:rPr>
        <w:t>中子</w:t>
      </w:r>
      <w:r w:rsidR="002D1BA9" w:rsidRPr="000C4EAF">
        <w:rPr>
          <w:rFonts w:ascii="Times New Roman" w:hAnsi="Times New Roman" w:hint="eastAsia"/>
          <w:szCs w:val="21"/>
        </w:rPr>
        <w:t>探测系统。通过本</w:t>
      </w:r>
      <w:r w:rsidR="005D6D11">
        <w:rPr>
          <w:rFonts w:ascii="Times New Roman" w:hAnsi="Times New Roman" w:hint="eastAsia"/>
          <w:szCs w:val="21"/>
        </w:rPr>
        <w:t>项目研究</w:t>
      </w:r>
      <w:r w:rsidR="002D1BA9" w:rsidRPr="000C4EAF">
        <w:rPr>
          <w:rFonts w:ascii="Times New Roman" w:hAnsi="Times New Roman" w:hint="eastAsia"/>
          <w:szCs w:val="21"/>
        </w:rPr>
        <w:t>，学生初步具备粒子探测器设计能力，培养多学科融合的创新性科研思维，为未来粒子物理与核物理研究奠定基础。</w:t>
      </w:r>
    </w:p>
    <w:p w14:paraId="435D14A7" w14:textId="77777777" w:rsidR="00E66411" w:rsidRDefault="00E66411" w:rsidP="00E66411">
      <w:pPr>
        <w:jc w:val="left"/>
      </w:pPr>
    </w:p>
    <w:p w14:paraId="1D1E365E" w14:textId="77777777" w:rsidR="00E66411" w:rsidRDefault="00E66411" w:rsidP="00E66411">
      <w:pPr>
        <w:jc w:val="left"/>
      </w:pPr>
    </w:p>
    <w:p w14:paraId="225B3FCD"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1AB595E" w14:textId="77777777"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40339E1D" w14:textId="77777777" w:rsidR="00E66411" w:rsidRDefault="00E66411" w:rsidP="00F10053">
      <w:pPr>
        <w:ind w:firstLineChars="200" w:firstLine="420"/>
      </w:pPr>
    </w:p>
    <w:p w14:paraId="6249FFAF" w14:textId="4BE2D86E" w:rsidR="00E66411" w:rsidRPr="00F10053" w:rsidRDefault="00E66411" w:rsidP="00F10053">
      <w:pPr>
        <w:ind w:firstLineChars="200" w:firstLine="420"/>
      </w:pPr>
      <w:r>
        <w:rPr>
          <w:rFonts w:hint="eastAsia"/>
        </w:rPr>
        <w:t>无</w:t>
      </w:r>
    </w:p>
    <w:sectPr w:rsidR="00E66411"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99A32" w14:textId="77777777" w:rsidR="00E520A3" w:rsidRDefault="00E520A3" w:rsidP="003B44C8">
      <w:r>
        <w:separator/>
      </w:r>
    </w:p>
  </w:endnote>
  <w:endnote w:type="continuationSeparator" w:id="0">
    <w:p w14:paraId="75A9CA66" w14:textId="77777777" w:rsidR="00E520A3" w:rsidRDefault="00E520A3"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3E8D6" w14:textId="77777777" w:rsidR="00E520A3" w:rsidRDefault="00E520A3" w:rsidP="003B44C8">
      <w:r>
        <w:separator/>
      </w:r>
    </w:p>
  </w:footnote>
  <w:footnote w:type="continuationSeparator" w:id="0">
    <w:p w14:paraId="0BA4DF9D" w14:textId="77777777" w:rsidR="00E520A3" w:rsidRDefault="00E520A3"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DE25DD"/>
    <w:multiLevelType w:val="hybridMultilevel"/>
    <w:tmpl w:val="D12ADC28"/>
    <w:lvl w:ilvl="0" w:tplc="9D066010">
      <w:start w:val="1"/>
      <w:numFmt w:val="decimal"/>
      <w:lvlText w:val="%1."/>
      <w:lvlJc w:val="left"/>
      <w:pPr>
        <w:ind w:left="480" w:hanging="360"/>
      </w:pPr>
      <w:rPr>
        <w:rFonts w:hint="default"/>
      </w:rPr>
    </w:lvl>
    <w:lvl w:ilvl="1" w:tplc="04090019" w:tentative="1">
      <w:start w:val="1"/>
      <w:numFmt w:val="lowerLetter"/>
      <w:lvlText w:val="%2)"/>
      <w:lvlJc w:val="left"/>
      <w:pPr>
        <w:ind w:left="1000" w:hanging="440"/>
      </w:pPr>
    </w:lvl>
    <w:lvl w:ilvl="2" w:tplc="0409001B" w:tentative="1">
      <w:start w:val="1"/>
      <w:numFmt w:val="lowerRoman"/>
      <w:lvlText w:val="%3."/>
      <w:lvlJc w:val="right"/>
      <w:pPr>
        <w:ind w:left="1440" w:hanging="440"/>
      </w:pPr>
    </w:lvl>
    <w:lvl w:ilvl="3" w:tplc="0409000F" w:tentative="1">
      <w:start w:val="1"/>
      <w:numFmt w:val="decimal"/>
      <w:lvlText w:val="%4."/>
      <w:lvlJc w:val="left"/>
      <w:pPr>
        <w:ind w:left="1880" w:hanging="440"/>
      </w:pPr>
    </w:lvl>
    <w:lvl w:ilvl="4" w:tplc="04090019" w:tentative="1">
      <w:start w:val="1"/>
      <w:numFmt w:val="lowerLetter"/>
      <w:lvlText w:val="%5)"/>
      <w:lvlJc w:val="left"/>
      <w:pPr>
        <w:ind w:left="2320" w:hanging="440"/>
      </w:pPr>
    </w:lvl>
    <w:lvl w:ilvl="5" w:tplc="0409001B" w:tentative="1">
      <w:start w:val="1"/>
      <w:numFmt w:val="lowerRoman"/>
      <w:lvlText w:val="%6."/>
      <w:lvlJc w:val="right"/>
      <w:pPr>
        <w:ind w:left="2760" w:hanging="440"/>
      </w:pPr>
    </w:lvl>
    <w:lvl w:ilvl="6" w:tplc="0409000F" w:tentative="1">
      <w:start w:val="1"/>
      <w:numFmt w:val="decimal"/>
      <w:lvlText w:val="%7."/>
      <w:lvlJc w:val="left"/>
      <w:pPr>
        <w:ind w:left="3200" w:hanging="440"/>
      </w:pPr>
    </w:lvl>
    <w:lvl w:ilvl="7" w:tplc="04090019" w:tentative="1">
      <w:start w:val="1"/>
      <w:numFmt w:val="lowerLetter"/>
      <w:lvlText w:val="%8)"/>
      <w:lvlJc w:val="left"/>
      <w:pPr>
        <w:ind w:left="3640" w:hanging="440"/>
      </w:pPr>
    </w:lvl>
    <w:lvl w:ilvl="8" w:tplc="0409001B" w:tentative="1">
      <w:start w:val="1"/>
      <w:numFmt w:val="lowerRoman"/>
      <w:lvlText w:val="%9."/>
      <w:lvlJc w:val="right"/>
      <w:pPr>
        <w:ind w:left="4080" w:hanging="44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9135B52"/>
    <w:multiLevelType w:val="hybridMultilevel"/>
    <w:tmpl w:val="28C44D28"/>
    <w:lvl w:ilvl="0" w:tplc="6E7C1990">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399253362">
    <w:abstractNumId w:val="1"/>
  </w:num>
  <w:num w:numId="2" w16cid:durableId="677076512">
    <w:abstractNumId w:val="3"/>
  </w:num>
  <w:num w:numId="3" w16cid:durableId="707678267">
    <w:abstractNumId w:val="2"/>
  </w:num>
  <w:num w:numId="4" w16cid:durableId="425419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374F5"/>
    <w:rsid w:val="000828F4"/>
    <w:rsid w:val="000C4EAF"/>
    <w:rsid w:val="000E1FD5"/>
    <w:rsid w:val="002D1BA9"/>
    <w:rsid w:val="0030613D"/>
    <w:rsid w:val="003B44C8"/>
    <w:rsid w:val="003E6406"/>
    <w:rsid w:val="004C78B0"/>
    <w:rsid w:val="00503EB1"/>
    <w:rsid w:val="00551F37"/>
    <w:rsid w:val="005D6D11"/>
    <w:rsid w:val="00686628"/>
    <w:rsid w:val="007B42DC"/>
    <w:rsid w:val="00871BE0"/>
    <w:rsid w:val="00880723"/>
    <w:rsid w:val="00A34BE5"/>
    <w:rsid w:val="00B15DC8"/>
    <w:rsid w:val="00E023F8"/>
    <w:rsid w:val="00E520A3"/>
    <w:rsid w:val="00E54E8E"/>
    <w:rsid w:val="00E56913"/>
    <w:rsid w:val="00E66411"/>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9E78"/>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character" w:customStyle="1" w:styleId="ca-11">
    <w:name w:val="ca-11"/>
    <w:basedOn w:val="a0"/>
    <w:qFormat/>
    <w:rsid w:val="00E66411"/>
    <w:rPr>
      <w:rFonts w:ascii="宋体" w:eastAsia="宋体" w:hAnsi="宋体" w:hint="eastAsia"/>
      <w:sz w:val="21"/>
      <w:szCs w:val="21"/>
    </w:rPr>
  </w:style>
  <w:style w:type="paragraph" w:styleId="ab">
    <w:name w:val="caption"/>
    <w:basedOn w:val="a"/>
    <w:next w:val="a"/>
    <w:uiPriority w:val="35"/>
    <w:semiHidden/>
    <w:unhideWhenUsed/>
    <w:qFormat/>
    <w:rsid w:val="007B42DC"/>
    <w:pPr>
      <w:spacing w:line="360" w:lineRule="auto"/>
      <w:ind w:firstLineChars="200" w:firstLine="200"/>
    </w:pPr>
    <w:rPr>
      <w:rFonts w:ascii="Cambria" w:eastAsia="黑体" w:hAnsi="Cambria" w:cs="Times New Roman"/>
      <w:sz w:val="20"/>
      <w:szCs w:val="20"/>
    </w:rPr>
  </w:style>
  <w:style w:type="character" w:customStyle="1" w:styleId="Char">
    <w:name w:val="页眉 Char"/>
    <w:rsid w:val="002D1BA9"/>
    <w:rPr>
      <w:kern w:val="2"/>
      <w:sz w:val="18"/>
      <w:szCs w:val="18"/>
    </w:rPr>
  </w:style>
  <w:style w:type="paragraph" w:styleId="ac">
    <w:name w:val="Body Text Indent"/>
    <w:basedOn w:val="a"/>
    <w:link w:val="ad"/>
    <w:rsid w:val="002D1BA9"/>
    <w:pPr>
      <w:ind w:firstLineChars="200" w:firstLine="560"/>
    </w:pPr>
    <w:rPr>
      <w:rFonts w:ascii="Times New Roman" w:eastAsia="楷体_GB2312" w:hAnsi="Times New Roman" w:cs="Times New Roman"/>
      <w:sz w:val="28"/>
      <w:szCs w:val="24"/>
    </w:rPr>
  </w:style>
  <w:style w:type="character" w:customStyle="1" w:styleId="ad">
    <w:name w:val="正文文本缩进 字符"/>
    <w:basedOn w:val="a0"/>
    <w:link w:val="ac"/>
    <w:rsid w:val="002D1BA9"/>
    <w:rPr>
      <w:rFonts w:ascii="Times New Roman" w:eastAsia="楷体_GB2312"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ac.cn/~00272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bin tang</cp:lastModifiedBy>
  <cp:revision>9</cp:revision>
  <dcterms:created xsi:type="dcterms:W3CDTF">2022-04-25T07:04:00Z</dcterms:created>
  <dcterms:modified xsi:type="dcterms:W3CDTF">2024-06-13T06:02:00Z</dcterms:modified>
</cp:coreProperties>
</file>